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936/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-01-202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5371-53</w:t>
      </w:r>
    </w:p>
    <w:p>
      <w:pPr>
        <w:spacing w:before="0" w:after="0"/>
        <w:jc w:val="right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значения Сургута Долгов В.П., находящийся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Ханты-Мансийский АО-Югра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 408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правонарушении, 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Сергеевны, </w:t>
      </w:r>
      <w:r>
        <w:rPr>
          <w:rStyle w:val="cat-UserDefinedgrp-5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должностного лица –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Сергеевны,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рокуратурой города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выездной проверки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18.06.2026 в период времени с 12:00 до 13:30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установлены нарушения соблюдения требований законодательства об антитеррористической защищенности объе</w:t>
      </w:r>
      <w:r>
        <w:rPr>
          <w:rFonts w:ascii="Times New Roman" w:eastAsia="Times New Roman" w:hAnsi="Times New Roman" w:cs="Times New Roman"/>
          <w:sz w:val="28"/>
          <w:szCs w:val="28"/>
        </w:rPr>
        <w:t>кта образования - ЧОУ гимназия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имя Святителя Николая Чудотворца, расположенного по адресу: </w:t>
      </w:r>
      <w:r>
        <w:rPr>
          <w:rStyle w:val="cat-UserDefinedgrp-60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проверки установлено, что паспорт безопасности объекта образования утвержден 18.12.2020, по результатам обследования объекту присвоена III категория опасности.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в нарушение п. 31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(далее –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>№ 1006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объекте отсутствует автономная система оповещения и управления эвакуацией людей.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нарушение п. «а», п. «з» п. 19 Постановления № 1006 руководством образовательного учреждения не обеспечено взаимодействие (отсутствует план взаимодействия по вопросам противодействия терроризму и экстремизму).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«и» п. 19,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>. «б» п.20 Постановления № 1006 руководством не обеспечено своевременное информирование правоохранительных органов о ставших известными фактах незаконного приобретения лицами, посещающими объект оружия, его конструктивных элементов, а также не обеспечено своевременное выявление фактов нарушения пропускного режима на объекте образования.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Проверкой установлено, что в феврале и марте 2026 года на территорию образовательного учреждения учащимся 9 класса гимназии Таран К.В. дважды осуществлен пронос запрещенного предмета (нож) и в дальнейшем реализована и продажа однокласснице Рогоза О.И., которая является приверженцем запрещенной на территории Российской Федерации субкультуры «</w:t>
      </w:r>
      <w:r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факты подтверждаются объяснениями Таран К.В., Бабкина М.А., Рогоза О.И.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нарушение п. «ж» п.18 Постановления Nº 1006 руководством не обеспечен контроль за выполнением мероприятий по антитеррористической защищенности объекта.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Н.С.,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извещенная о времени и месте рассмотрения дела надлежащим образом, в судебное заседание не явилась, ходатайствовала о рассмотрении дела в ее отсутствие, вину юридического лица признала, просила строго не наказывать.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Помощник прокурора г.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Абазов К.В. в судебном заседании настоял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привлечении должностного лица к административной ответственности, так как им допущены нарушения закона.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виновности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о возбуждении дела об административном правонарушении;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объяснения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Н.С., согласно которых с выявленными в ходе проверки нарушениями она согласна, кроме того, пояснила, что в настоящее время приняты меры, направленные на устранение нарушений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письма прокуратуры ХМАО – Югры от 25.05.2026 № 27-21-2026/5426-26-20711001;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решения о проведении проверки от 17.06.2026 № 1006;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выписка из ЕГРЮЛ,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которой ЧОУ гимназия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имя Святителя Николая Чудотворца расположено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Мелик-Карамова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2/1;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копия указа Митрополита Ханты-Мансийского и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19.08.2024 № 76/24,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Надежда Сергеевна назначена на должность директора ЧОУ гимназия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о имя Святителя Николая Чудотворца;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договора № 1 передачи объекта недвижимости и оборудования в безопасное пользование от 24.03.2024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копия паспорта безопасности ЧОУ гимназия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 имя Святителя Николая Чудотворца от 2020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акта обследования и категорирования от 13.09.2020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объяснений несовершеннолетнего Таран К.В.;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объяснений несовершеннолетнего Бабкина М.А.;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объяснений несовершеннолетней Рогоза О.И.;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старшего помощника прокурора г. Сургута от 18.06.2026 г.</w:t>
      </w:r>
    </w:p>
    <w:p>
      <w:pPr>
        <w:spacing w:before="0" w:after="0"/>
        <w:ind w:right="22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положений ст. 2 Федерального закона от 06.03.2006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35-Ф3</w:t>
      </w:r>
      <w:r>
        <w:rPr>
          <w:rFonts w:ascii="Times New Roman" w:eastAsia="Times New Roman" w:hAnsi="Times New Roman" w:cs="Times New Roman"/>
          <w:sz w:val="28"/>
          <w:szCs w:val="28"/>
        </w:rPr>
        <w:t>«О противодействии терроризму» (далее – ФЗ № 35)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противодействие терроризму в Российской Федерации основывается на следующих основных принципах обеспечение и защита основных прав и свобод человека и гражданина; законность; системность и комплексное использование политических, информационно-пропагандистских, социально-экономических, правовых, специальных и 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 противодействия терроризму; приоритет мер предупреждения терроризма.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3.1 ст. 5 </w:t>
      </w:r>
      <w:r>
        <w:rPr>
          <w:rFonts w:ascii="Times New Roman" w:eastAsia="Times New Roman" w:hAnsi="Times New Roman" w:cs="Times New Roman"/>
          <w:sz w:val="28"/>
          <w:szCs w:val="28"/>
        </w:rPr>
        <w:t>ФЗ № 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юридические и физические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11 «Концепции противодействия терроризму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Федерации», утвержденной Президентом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05.10.2009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4 части 2 статьи 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ФЗ № 35 </w:t>
      </w:r>
      <w:r>
        <w:rPr>
          <w:rFonts w:ascii="Times New Roman" w:eastAsia="Times New Roman" w:hAnsi="Times New Roman" w:cs="Times New Roman"/>
          <w:sz w:val="28"/>
          <w:szCs w:val="28"/>
        </w:rPr>
        <w:t>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инфраструктуры, транспортных средств и объектов топливно-энергетического комплекса).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</w:t>
      </w:r>
      <w:r>
        <w:rPr>
          <w:rFonts w:ascii="Times New Roman" w:eastAsia="Times New Roman" w:hAnsi="Times New Roman" w:cs="Times New Roman"/>
          <w:sz w:val="28"/>
          <w:szCs w:val="28"/>
        </w:rPr>
        <w:t>защищенности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постановлением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02.08.2018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 № 1006)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п.17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1006 антитеррористическая защищенность объектов (территорий) обеспечивается путем осуществле</w:t>
      </w:r>
      <w:r>
        <w:rPr>
          <w:rFonts w:ascii="Times New Roman" w:eastAsia="Times New Roman" w:hAnsi="Times New Roman" w:cs="Times New Roman"/>
          <w:sz w:val="28"/>
          <w:szCs w:val="28"/>
        </w:rPr>
        <w:t>ния комплекса мер, направленных: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на воспрепятствование неправомерному проникновению на объекты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(территории);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на выявление нарушителей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на объектах (территориях) пропускного и </w:t>
      </w:r>
      <w:r>
        <w:rPr>
          <w:rFonts w:ascii="Times New Roman" w:eastAsia="Times New Roman" w:hAnsi="Times New Roman" w:cs="Times New Roman"/>
          <w:sz w:val="28"/>
          <w:szCs w:val="28"/>
        </w:rPr>
        <w:t>внутриобъектового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режимов и (или) признаков подготовки или совершения террористического акта;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на пресечение попыток совершения террористических актов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объектах (территориях);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eastAsia="Times New Roman" w:hAnsi="Times New Roman" w:cs="Times New Roman"/>
          <w:sz w:val="28"/>
          <w:szCs w:val="28"/>
        </w:rPr>
        <w:t>на минимизацию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возможных последствий совершения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террористических актов на объектах (территориях) и ликвидацию угрозы их совершения;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</w:t>
      </w:r>
      <w:r>
        <w:rPr>
          <w:rFonts w:ascii="Times New Roman" w:eastAsia="Times New Roman" w:hAnsi="Times New Roman" w:cs="Times New Roman"/>
          <w:sz w:val="28"/>
          <w:szCs w:val="28"/>
        </w:rPr>
        <w:t>распространения о принимаемых мерах по антитеррористической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защищенности объектов (территорий);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«д» п.24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1006 в целях обеспечения антитеррористической защищенности проводится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31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8"/>
          <w:szCs w:val="28"/>
        </w:rPr>
        <w:t>оповещателями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8"/>
          <w:szCs w:val="28"/>
        </w:rPr>
        <w:t>оповещатели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eastAsia="Times New Roman" w:hAnsi="Times New Roman" w:cs="Times New Roman"/>
          <w:sz w:val="28"/>
          <w:szCs w:val="28"/>
        </w:rPr>
        <w:t>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п.5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1006 ответственность за обеспечение антитеррористической защищенности объектов (территорий) возлагается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Совокупность доказательств позволяет мировому судье сделать вывод о виновнос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данного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 административную ответственность, предусмотренных ст. 4.2 КоАП РФ, мировым судьёй не установлено.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предусмотренных ст. 4.3 КоАП РФ, мировым судьёй не установлено.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Наказание индивидуальному предпринимателю, за совершенное им правонарушение, назначается с учетом положения ст. 2.4 КоАП РФ, согласно которой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>
        <w:rPr>
          <w:rFonts w:ascii="Times New Roman" w:eastAsia="Times New Roman" w:hAnsi="Times New Roman" w:cs="Times New Roman"/>
          <w:sz w:val="28"/>
          <w:szCs w:val="28"/>
        </w:rPr>
        <w:t>я, данные о личности нарушителя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изложенного,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ст.29.1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декса Российской Федерации об административных правонару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Надежду Сергеевну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тридцати </w:t>
      </w:r>
      <w:r>
        <w:rPr>
          <w:rFonts w:ascii="Times New Roman" w:eastAsia="Times New Roman" w:hAnsi="Times New Roman" w:cs="Times New Roman"/>
          <w:sz w:val="28"/>
          <w:szCs w:val="28"/>
        </w:rPr>
        <w:t>тысяч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04872D08080; Наименование банка: ОКЦ № 8 УГУ Банка России (УФК по ХМАО-Югре г. Ханты-Мансийск); Номер счёта получателя 031 006 430 000 000 18700, ЕКС 401 028 102 453 700 000 07; БИК 007162163; ОКТМО 71876000;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КБК 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011601203019000140;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0412365400675009362620197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</w:t>
      </w:r>
      <w:r>
        <w:rPr>
          <w:rFonts w:ascii="Times New Roman" w:eastAsia="Times New Roman" w:hAnsi="Times New Roman" w:cs="Times New Roman"/>
          <w:sz w:val="28"/>
          <w:szCs w:val="28"/>
        </w:rPr>
        <w:t>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уплате штрафа необходимо предоставить в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 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ул. Гагарина д. 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направить на электронный адрес: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Surgut12@mirsud86.ru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суток со дня вручения или получения копии постановления в Сургутский городской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Ханты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мирового судью судебного участка №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sz w:val="28"/>
          <w:szCs w:val="28"/>
        </w:rPr>
        <w:t>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 Долгов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Долгов В.П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5-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936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Секретарь судебного заседания 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 xml:space="preserve"> О.А. Мисан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12464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59rplc-9">
    <w:name w:val="cat-UserDefined grp-59 rplc-9"/>
    <w:basedOn w:val="DefaultParagraphFont"/>
  </w:style>
  <w:style w:type="character" w:customStyle="1" w:styleId="cat-UserDefinedgrp-60rplc-22">
    <w:name w:val="cat-UserDefined grp-60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urgut12@mirsud86.ru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8D07E-4E5F-47A1-AD22-A96033DAB87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